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74C" w:rsidRDefault="00FF074C">
      <w:pPr>
        <w:rPr>
          <w:rFonts w:ascii="Times New Roman" w:hAnsi="Times New Roman" w:cs="Times New Roman"/>
          <w:b/>
          <w:sz w:val="24"/>
          <w:szCs w:val="24"/>
        </w:rPr>
      </w:pPr>
    </w:p>
    <w:p w:rsidR="00FF074C" w:rsidRDefault="00C94C56"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>OBEC VŠEHRDY</w:t>
      </w:r>
    </w:p>
    <w:p w:rsidR="00FF074C" w:rsidRDefault="00C94C56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Výroční zpráva o poskytování informací za rok </w:t>
      </w:r>
      <w:r w:rsidR="00664FA0">
        <w:rPr>
          <w:rFonts w:ascii="Times New Roman" w:hAnsi="Times New Roman" w:cs="Times New Roman"/>
          <w:b/>
          <w:color w:val="FF0000"/>
          <w:sz w:val="28"/>
          <w:szCs w:val="28"/>
        </w:rPr>
        <w:t>2022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dle zákona č. 106/1999 Sb., o svobodném přístupu k informacím</w:t>
      </w:r>
    </w:p>
    <w:p w:rsidR="00FF074C" w:rsidRDefault="00C94C56">
      <w:r>
        <w:rPr>
          <w:rFonts w:ascii="Times New Roman" w:hAnsi="Times New Roman" w:cs="Times New Roman"/>
          <w:sz w:val="24"/>
          <w:szCs w:val="24"/>
        </w:rPr>
        <w:t xml:space="preserve">Zákon č. 106/1999 Sb., o svobodném přístupu k informacím (§18 odst.1)  ukládá povinným subjektům zveřejnit </w:t>
      </w:r>
      <w:proofErr w:type="gramStart"/>
      <w:r>
        <w:rPr>
          <w:rFonts w:ascii="Times New Roman" w:hAnsi="Times New Roman" w:cs="Times New Roman"/>
          <w:sz w:val="24"/>
          <w:szCs w:val="24"/>
        </w:rPr>
        <w:t>do 1.března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údaje o své činnosti v oblasti poskytování informací za předcházející kalendářní rok. </w:t>
      </w:r>
    </w:p>
    <w:p w:rsidR="00FF074C" w:rsidRDefault="00C94C56">
      <w:r>
        <w:rPr>
          <w:rFonts w:ascii="Times New Roman" w:hAnsi="Times New Roman" w:cs="Times New Roman"/>
          <w:sz w:val="24"/>
          <w:szCs w:val="24"/>
        </w:rPr>
        <w:t xml:space="preserve">       Zákon č. 106/1999 Sb., §18 </w:t>
      </w:r>
      <w:proofErr w:type="gramStart"/>
      <w:r>
        <w:rPr>
          <w:rFonts w:ascii="Times New Roman" w:hAnsi="Times New Roman" w:cs="Times New Roman"/>
          <w:sz w:val="24"/>
          <w:szCs w:val="24"/>
        </w:rPr>
        <w:t>odst.1:</w:t>
      </w:r>
      <w:proofErr w:type="gramEnd"/>
    </w:p>
    <w:p w:rsidR="00FF074C" w:rsidRDefault="00C94C56">
      <w:pPr>
        <w:pStyle w:val="Odstavecseseznamem"/>
        <w:numPr>
          <w:ilvl w:val="0"/>
          <w:numId w:val="1"/>
        </w:numPr>
        <w:spacing w:before="120" w:line="360" w:lineRule="auto"/>
      </w:pPr>
      <w:r>
        <w:rPr>
          <w:rFonts w:ascii="Times New Roman" w:hAnsi="Times New Roman" w:cs="Times New Roman"/>
          <w:b/>
          <w:sz w:val="24"/>
          <w:szCs w:val="24"/>
        </w:rPr>
        <w:t>Počet podaných žádostí o informace:                                                               0</w:t>
      </w:r>
    </w:p>
    <w:p w:rsidR="00FF074C" w:rsidRDefault="00C94C56">
      <w:pPr>
        <w:pStyle w:val="Odstavecseseznamem"/>
        <w:numPr>
          <w:ilvl w:val="0"/>
          <w:numId w:val="1"/>
        </w:numPr>
        <w:spacing w:before="120" w:after="240" w:line="360" w:lineRule="auto"/>
      </w:pPr>
      <w:r>
        <w:rPr>
          <w:rFonts w:ascii="Times New Roman" w:hAnsi="Times New Roman" w:cs="Times New Roman"/>
          <w:b/>
          <w:sz w:val="24"/>
          <w:szCs w:val="24"/>
        </w:rPr>
        <w:t>Počet podaných odvolání proti rozhodnutí                                                      0</w:t>
      </w:r>
    </w:p>
    <w:p w:rsidR="00FF074C" w:rsidRDefault="00C94C56">
      <w:pPr>
        <w:pStyle w:val="Odstavecseseznamem"/>
        <w:numPr>
          <w:ilvl w:val="0"/>
          <w:numId w:val="1"/>
        </w:numPr>
        <w:spacing w:line="360" w:lineRule="auto"/>
      </w:pPr>
      <w:r>
        <w:rPr>
          <w:rFonts w:ascii="Times New Roman" w:hAnsi="Times New Roman" w:cs="Times New Roman"/>
          <w:b/>
          <w:sz w:val="24"/>
          <w:szCs w:val="24"/>
        </w:rPr>
        <w:t>Opis podstatných částí každého rozsudku soudu:                                           0</w:t>
      </w:r>
    </w:p>
    <w:p w:rsidR="00FF074C" w:rsidRDefault="00FF074C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:rsidR="00FF074C" w:rsidRDefault="00C94C56">
      <w:pPr>
        <w:pStyle w:val="Odstavecseseznamem"/>
        <w:numPr>
          <w:ilvl w:val="0"/>
          <w:numId w:val="1"/>
        </w:numPr>
        <w:spacing w:line="360" w:lineRule="auto"/>
      </w:pPr>
      <w:r>
        <w:rPr>
          <w:rFonts w:ascii="Times New Roman" w:hAnsi="Times New Roman" w:cs="Times New Roman"/>
          <w:b/>
          <w:sz w:val="24"/>
          <w:szCs w:val="24"/>
        </w:rPr>
        <w:t>Výčet poskytnutých výhradních licencí, včetně odůvodnění nezbytností poskytnutí výhradní licence:                                                                               0</w:t>
      </w:r>
    </w:p>
    <w:p w:rsidR="00FF074C" w:rsidRDefault="00FF074C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:rsidR="00FF074C" w:rsidRDefault="00C94C56">
      <w:pPr>
        <w:pStyle w:val="Odstavecseseznamem"/>
        <w:numPr>
          <w:ilvl w:val="0"/>
          <w:numId w:val="1"/>
        </w:numPr>
        <w:spacing w:line="360" w:lineRule="auto"/>
      </w:pPr>
      <w:r>
        <w:rPr>
          <w:rFonts w:ascii="Times New Roman" w:hAnsi="Times New Roman" w:cs="Times New Roman"/>
          <w:b/>
          <w:sz w:val="24"/>
          <w:szCs w:val="24"/>
        </w:rPr>
        <w:t>Počet stížností podaných podle §16a, důvody jejich podání a stručný popis způsobu jejich vyřízení:                                                                                       0</w:t>
      </w:r>
    </w:p>
    <w:p w:rsidR="00FF074C" w:rsidRDefault="00C94C56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     </w:t>
      </w:r>
    </w:p>
    <w:p w:rsidR="00FF074C" w:rsidRDefault="00C94C5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Další informace vztahující se k uplatňování zákona č. 106/1999 Sb.:</w:t>
      </w:r>
    </w:p>
    <w:p w:rsidR="00FF074C" w:rsidRDefault="00C94C56">
      <w:pPr>
        <w:pStyle w:val="Odstavecseseznamem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Informace byly žadatelům poskytovány v termínech stanovených zákonem</w:t>
      </w:r>
    </w:p>
    <w:p w:rsidR="00FF074C" w:rsidRDefault="00C94C56">
      <w:pPr>
        <w:pStyle w:val="Odstavecseseznamem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 (§14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odst.5 </w:t>
      </w:r>
      <w:proofErr w:type="spellStart"/>
      <w:r>
        <w:rPr>
          <w:rFonts w:ascii="Times New Roman" w:hAnsi="Times New Roman" w:cs="Times New Roman"/>
          <w:sz w:val="24"/>
          <w:szCs w:val="24"/>
        </w:rPr>
        <w:t>písm.</w:t>
      </w:r>
      <w:proofErr w:type="gramEnd"/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>)  a §20 odst. 3 zákona 106/1999 Sb.)</w:t>
      </w:r>
    </w:p>
    <w:p w:rsidR="00FF074C" w:rsidRDefault="00C94C56">
      <w:pPr>
        <w:pStyle w:val="Odstavecseseznamem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Žádosti jsou vyřizovány dle směrnice Obecního úřadu ve Všehrdech </w:t>
      </w:r>
    </w:p>
    <w:p w:rsidR="00FF074C" w:rsidRDefault="00C94C56">
      <w:pPr>
        <w:pStyle w:val="Odstavecseseznamem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„Směrnice vymezující kompetence při poskytování informací“. Průběžně jsou</w:t>
      </w:r>
    </w:p>
    <w:p w:rsidR="00FF074C" w:rsidRDefault="00C94C56">
      <w:pPr>
        <w:pStyle w:val="Odstavecseseznamem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 poskytovány informace na základě ústně podaných žádostí.</w:t>
      </w:r>
    </w:p>
    <w:p w:rsidR="00FF074C" w:rsidRDefault="00C94C56">
      <w:pPr>
        <w:pStyle w:val="Odstavecseseznamem"/>
      </w:pPr>
      <w:r>
        <w:rPr>
          <w:rFonts w:ascii="Times New Roman" w:hAnsi="Times New Roman" w:cs="Times New Roman"/>
          <w:sz w:val="24"/>
          <w:szCs w:val="24"/>
        </w:rPr>
        <w:t xml:space="preserve">Písemné požadavky občanů jsou v souladu se zákonem evidovány na podatelně Obecního úřadu </w:t>
      </w:r>
      <w:r>
        <w:rPr>
          <w:rFonts w:ascii="Times New Roman" w:hAnsi="Times New Roman" w:cs="Times New Roman"/>
          <w:color w:val="000000"/>
          <w:sz w:val="24"/>
          <w:szCs w:val="24"/>
        </w:rPr>
        <w:t>ve Všehrdech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074C" w:rsidRDefault="00C94C56">
      <w:pPr>
        <w:pStyle w:val="Odstavecseseznamem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     Za poskytování informací bylo v roce </w:t>
      </w:r>
      <w:r w:rsidR="00664FA0">
        <w:rPr>
          <w:rFonts w:ascii="Times New Roman" w:hAnsi="Times New Roman" w:cs="Times New Roman"/>
          <w:color w:val="FF0000"/>
          <w:sz w:val="24"/>
          <w:szCs w:val="24"/>
        </w:rPr>
        <w:t>2022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vybráno celkem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0,- </w:t>
      </w:r>
      <w:r>
        <w:rPr>
          <w:rFonts w:ascii="Times New Roman" w:hAnsi="Times New Roman" w:cs="Times New Roman"/>
          <w:sz w:val="24"/>
          <w:szCs w:val="24"/>
        </w:rPr>
        <w:t>Kč</w:t>
      </w:r>
    </w:p>
    <w:p w:rsidR="00FF074C" w:rsidRDefault="00C94C56">
      <w:pPr>
        <w:pStyle w:val="Odstavecseseznamem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  Zpracovala: </w:t>
      </w:r>
      <w:r w:rsidR="00664FA0">
        <w:rPr>
          <w:rFonts w:ascii="Times New Roman" w:hAnsi="Times New Roman" w:cs="Times New Roman"/>
          <w:color w:val="000000"/>
          <w:sz w:val="24"/>
          <w:szCs w:val="24"/>
        </w:rPr>
        <w:t xml:space="preserve">Kamila Hyklová, </w:t>
      </w:r>
      <w:proofErr w:type="gramStart"/>
      <w:r w:rsidR="00664FA0">
        <w:rPr>
          <w:rFonts w:ascii="Times New Roman" w:hAnsi="Times New Roman" w:cs="Times New Roman"/>
          <w:color w:val="000000"/>
          <w:sz w:val="24"/>
          <w:szCs w:val="24"/>
        </w:rPr>
        <w:t>31.1.2023</w:t>
      </w:r>
      <w:proofErr w:type="gramEnd"/>
    </w:p>
    <w:p w:rsidR="00FF074C" w:rsidRDefault="00C94C56">
      <w:pPr>
        <w:pStyle w:val="Odstavecseseznamem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Tato výroční zpráva o poskytování informací za rok </w:t>
      </w:r>
      <w:r w:rsidR="00664FA0">
        <w:rPr>
          <w:rFonts w:ascii="Times New Roman" w:hAnsi="Times New Roman" w:cs="Times New Roman"/>
          <w:color w:val="FF0000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 dle zákona č. 106/1999 Sb.,  </w:t>
      </w:r>
    </w:p>
    <w:p w:rsidR="00FF074C" w:rsidRDefault="00C94C56">
      <w:pPr>
        <w:pStyle w:val="Odstavecseseznamem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o svobodném přístupu k informacím byla projednána </w:t>
      </w:r>
      <w:r>
        <w:rPr>
          <w:rFonts w:ascii="Times New Roman" w:hAnsi="Times New Roman" w:cs="Times New Roman"/>
          <w:color w:val="000000"/>
          <w:sz w:val="24"/>
          <w:szCs w:val="24"/>
        </w:rPr>
        <w:t>zastupitelstvem</w:t>
      </w:r>
      <w:r w:rsidR="00664FA0">
        <w:rPr>
          <w:rFonts w:ascii="Times New Roman" w:hAnsi="Times New Roman" w:cs="Times New Roman"/>
          <w:sz w:val="24"/>
          <w:szCs w:val="24"/>
        </w:rPr>
        <w:t xml:space="preserve"> obce dne: </w:t>
      </w:r>
      <w:proofErr w:type="gramStart"/>
      <w:r w:rsidR="00664FA0">
        <w:rPr>
          <w:rFonts w:ascii="Times New Roman" w:hAnsi="Times New Roman" w:cs="Times New Roman"/>
          <w:sz w:val="24"/>
          <w:szCs w:val="24"/>
        </w:rPr>
        <w:t>1.3.2023</w:t>
      </w:r>
      <w:proofErr w:type="gramEnd"/>
    </w:p>
    <w:p w:rsidR="00FF074C" w:rsidRDefault="00FF074C">
      <w:pPr>
        <w:rPr>
          <w:rFonts w:ascii="Times New Roman" w:hAnsi="Times New Roman" w:cs="Times New Roman"/>
          <w:sz w:val="24"/>
          <w:szCs w:val="24"/>
        </w:rPr>
      </w:pPr>
    </w:p>
    <w:p w:rsidR="00FF074C" w:rsidRDefault="00FF074C" w:rsidP="00664FA0">
      <w:bookmarkStart w:id="0" w:name="_GoBack"/>
      <w:bookmarkEnd w:id="0"/>
    </w:p>
    <w:sectPr w:rsidR="00FF074C">
      <w:pgSz w:w="11906" w:h="16838"/>
      <w:pgMar w:top="1276" w:right="1417" w:bottom="1701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3F26"/>
    <w:multiLevelType w:val="multilevel"/>
    <w:tmpl w:val="9BC0AE1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FC6DF5"/>
    <w:multiLevelType w:val="multilevel"/>
    <w:tmpl w:val="239C62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74C"/>
    <w:rsid w:val="00664FA0"/>
    <w:rsid w:val="00C94C56"/>
    <w:rsid w:val="00FF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985C4"/>
  <w15:docId w15:val="{DDB1ADD9-4975-41BA-BC1F-35FB8858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B2A8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 w:cs="Symbol"/>
      <w:sz w:val="24"/>
    </w:rPr>
  </w:style>
  <w:style w:type="character" w:customStyle="1" w:styleId="ListLabel2">
    <w:name w:val="ListLabel 2"/>
    <w:qFormat/>
    <w:rPr>
      <w:rFonts w:cs="Symbol"/>
      <w:sz w:val="24"/>
    </w:rPr>
  </w:style>
  <w:style w:type="character" w:customStyle="1" w:styleId="ListLabel3">
    <w:name w:val="ListLabel 3"/>
    <w:qFormat/>
    <w:rPr>
      <w:rFonts w:cs="Symbol"/>
      <w:sz w:val="24"/>
    </w:rPr>
  </w:style>
  <w:style w:type="character" w:customStyle="1" w:styleId="ListLabel4">
    <w:name w:val="ListLabel 4"/>
    <w:qFormat/>
    <w:rPr>
      <w:rFonts w:cs="Symbol"/>
      <w:sz w:val="24"/>
    </w:rPr>
  </w:style>
  <w:style w:type="character" w:customStyle="1" w:styleId="ListLabel5">
    <w:name w:val="ListLabel 5"/>
    <w:qFormat/>
    <w:rPr>
      <w:rFonts w:cs="Symbol"/>
      <w:sz w:val="24"/>
    </w:rPr>
  </w:style>
  <w:style w:type="character" w:customStyle="1" w:styleId="ListLabel6">
    <w:name w:val="ListLabel 6"/>
    <w:qFormat/>
    <w:rPr>
      <w:rFonts w:cs="Symbol"/>
      <w:sz w:val="24"/>
    </w:rPr>
  </w:style>
  <w:style w:type="character" w:customStyle="1" w:styleId="ListLabel7">
    <w:name w:val="ListLabel 7"/>
    <w:qFormat/>
    <w:rPr>
      <w:rFonts w:cs="Symbol"/>
      <w:sz w:val="24"/>
    </w:rPr>
  </w:style>
  <w:style w:type="character" w:customStyle="1" w:styleId="ListLabel8">
    <w:name w:val="ListLabel 8"/>
    <w:qFormat/>
    <w:rPr>
      <w:rFonts w:cs="Symbol"/>
      <w:sz w:val="24"/>
    </w:rPr>
  </w:style>
  <w:style w:type="character" w:customStyle="1" w:styleId="ListLabel9">
    <w:name w:val="ListLabel 9"/>
    <w:qFormat/>
    <w:rPr>
      <w:rFonts w:cs="Symbol"/>
      <w:sz w:val="24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B2A8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B2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33C61-C4A1-405B-B4EE-FB4CA30BC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Krupa</dc:creator>
  <cp:lastModifiedBy>SPRAVCE</cp:lastModifiedBy>
  <cp:revision>15</cp:revision>
  <cp:lastPrinted>2019-03-10T14:19:00Z</cp:lastPrinted>
  <dcterms:created xsi:type="dcterms:W3CDTF">2017-10-27T12:09:00Z</dcterms:created>
  <dcterms:modified xsi:type="dcterms:W3CDTF">2023-03-31T06:40:00Z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